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4E246" w14:textId="77777777" w:rsidR="002845DB" w:rsidRDefault="002845DB">
      <w:pPr>
        <w:spacing w:after="0" w:line="240" w:lineRule="auto"/>
        <w:rPr>
          <w:rFonts w:ascii="宋体" w:eastAsia="宋体"/>
          <w:sz w:val="32"/>
          <w:szCs w:val="32"/>
        </w:rPr>
      </w:pPr>
    </w:p>
    <w:p w14:paraId="782951CC" w14:textId="77777777" w:rsidR="002845DB" w:rsidRDefault="002845DB">
      <w:pPr>
        <w:spacing w:after="0" w:line="240" w:lineRule="auto"/>
        <w:rPr>
          <w:rFonts w:ascii="宋体" w:eastAsia="宋体"/>
          <w:sz w:val="44"/>
          <w:szCs w:val="44"/>
        </w:rPr>
      </w:pPr>
    </w:p>
    <w:p w14:paraId="6433EC0E" w14:textId="77777777" w:rsidR="002845DB" w:rsidRDefault="002845DB">
      <w:pPr>
        <w:spacing w:after="0" w:line="240" w:lineRule="auto"/>
        <w:rPr>
          <w:rFonts w:ascii="宋体" w:eastAsia="宋体"/>
          <w:sz w:val="44"/>
          <w:szCs w:val="44"/>
        </w:rPr>
      </w:pPr>
    </w:p>
    <w:p w14:paraId="36F3B31F" w14:textId="77777777" w:rsidR="002845DB" w:rsidRDefault="002845DB">
      <w:pPr>
        <w:spacing w:after="0" w:line="240" w:lineRule="auto"/>
        <w:rPr>
          <w:rFonts w:ascii="宋体" w:eastAsia="宋体"/>
          <w:sz w:val="44"/>
          <w:szCs w:val="44"/>
        </w:rPr>
      </w:pPr>
    </w:p>
    <w:p w14:paraId="3E2B8487" w14:textId="77777777" w:rsidR="002845DB"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中共木垒哈萨克自治县委员会党校</w:t>
      </w:r>
    </w:p>
    <w:p w14:paraId="268807D6" w14:textId="77777777" w:rsidR="002845DB"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BA15995" w14:textId="77777777" w:rsidR="002845DB" w:rsidRDefault="00000000">
      <w:pPr>
        <w:rPr>
          <w:lang w:eastAsia="zh-CN"/>
        </w:rPr>
      </w:pPr>
      <w:r>
        <w:rPr>
          <w:sz w:val="0"/>
          <w:szCs w:val="0"/>
          <w:lang w:eastAsia="zh-CN"/>
        </w:rPr>
        <w:br w:type="page"/>
      </w:r>
    </w:p>
    <w:p w14:paraId="07F695DB" w14:textId="77777777" w:rsidR="002845DB"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9DF952E" w14:textId="77777777" w:rsidR="002845D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16AB60A"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D67D8A"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09B0427" w14:textId="77777777" w:rsidR="002845D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5FB3106"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094798A"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B076C1D"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6CB6B3A"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4DD6FFA"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E1DB6D7"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4FC3AF5"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B6EB593"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138A9D0"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5D74923"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F1D7C82"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93E7B4B"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D0CADA8"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A6EF5D3"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DD979CB"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B2227EE"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8629E5E"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A624BDF"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8058E0A" w14:textId="77777777" w:rsidR="002845D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8270247" w14:textId="77777777" w:rsidR="002845D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B8F462B"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283BA70"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29413DC"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5CAA91A"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AC6348B"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0DA9A22"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D57B176"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83FF508"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8A7E7D6" w14:textId="77777777" w:rsidR="002845D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C75AB7E" w14:textId="77777777" w:rsidR="002845DB" w:rsidRDefault="00000000">
      <w:pPr>
        <w:rPr>
          <w:lang w:eastAsia="zh-CN"/>
        </w:rPr>
      </w:pPr>
      <w:r>
        <w:rPr>
          <w:sz w:val="0"/>
          <w:szCs w:val="0"/>
          <w:lang w:eastAsia="zh-CN"/>
        </w:rPr>
        <w:br w:type="page"/>
      </w:r>
    </w:p>
    <w:p w14:paraId="49410E2A" w14:textId="77777777" w:rsidR="002845D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FC931CE"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4888FCA"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木垒哈萨克自治县委员会党校坚持党的基本路线，以学习、宣传马列主义、毛泽东思想、邓小平理论、</w:t>
      </w:r>
      <w:r>
        <w:rPr>
          <w:rFonts w:ascii="仿宋_GB2312" w:eastAsia="仿宋_GB2312" w:hint="eastAsia"/>
          <w:sz w:val="32"/>
          <w:szCs w:val="32"/>
          <w:lang w:eastAsia="zh-CN"/>
        </w:rPr>
        <w:t>“</w:t>
      </w:r>
      <w:r>
        <w:rPr>
          <w:rFonts w:ascii="仿宋_GB2312" w:eastAsia="仿宋_GB2312"/>
          <w:sz w:val="32"/>
          <w:szCs w:val="32"/>
          <w:lang w:eastAsia="zh-CN"/>
        </w:rPr>
        <w:t>三个代表</w:t>
      </w:r>
      <w:r>
        <w:rPr>
          <w:rFonts w:ascii="仿宋_GB2312" w:eastAsia="仿宋_GB2312" w:hint="eastAsia"/>
          <w:sz w:val="32"/>
          <w:szCs w:val="32"/>
          <w:lang w:eastAsia="zh-CN"/>
        </w:rPr>
        <w:t>”</w:t>
      </w:r>
      <w:r>
        <w:rPr>
          <w:rFonts w:ascii="仿宋_GB2312" w:eastAsia="仿宋_GB2312"/>
          <w:sz w:val="32"/>
          <w:szCs w:val="32"/>
          <w:lang w:eastAsia="zh-CN"/>
        </w:rPr>
        <w:t>重要思想、科学发展观，习近平新时代中国特色社会主义思想，联系国际国内形势，结合党和国家召开的重大会议精神，结合全县各级党组织和党员实际，在抓好基础设施建设和教学手段建设的同时，努力办好主体班和各类培训，紧紧围绕提高培训效果和教育教学质量、培养高素质的干部队伍为目标，以教学为中心，科研为基础，改革为动力，充分发挥</w:t>
      </w:r>
      <w:r>
        <w:rPr>
          <w:rFonts w:ascii="仿宋_GB2312" w:eastAsia="仿宋_GB2312" w:hint="eastAsia"/>
          <w:sz w:val="32"/>
          <w:szCs w:val="32"/>
          <w:lang w:eastAsia="zh-CN"/>
        </w:rPr>
        <w:t>“</w:t>
      </w:r>
      <w:r>
        <w:rPr>
          <w:rFonts w:ascii="仿宋_GB2312" w:eastAsia="仿宋_GB2312"/>
          <w:sz w:val="32"/>
          <w:szCs w:val="32"/>
          <w:lang w:eastAsia="zh-CN"/>
        </w:rPr>
        <w:t>熔炉</w:t>
      </w:r>
      <w:r>
        <w:rPr>
          <w:rFonts w:ascii="仿宋_GB2312" w:eastAsia="仿宋_GB2312" w:hint="eastAsia"/>
          <w:sz w:val="32"/>
          <w:szCs w:val="32"/>
          <w:lang w:eastAsia="zh-CN"/>
        </w:rPr>
        <w:t>”</w:t>
      </w:r>
      <w:r>
        <w:rPr>
          <w:rFonts w:ascii="仿宋_GB2312" w:eastAsia="仿宋_GB2312"/>
          <w:sz w:val="32"/>
          <w:szCs w:val="32"/>
          <w:lang w:eastAsia="zh-CN"/>
        </w:rPr>
        <w:t>和</w:t>
      </w:r>
      <w:r>
        <w:rPr>
          <w:rFonts w:ascii="仿宋_GB2312" w:eastAsia="仿宋_GB2312" w:hint="eastAsia"/>
          <w:sz w:val="32"/>
          <w:szCs w:val="32"/>
          <w:lang w:eastAsia="zh-CN"/>
        </w:rPr>
        <w:t>“</w:t>
      </w:r>
      <w:r>
        <w:rPr>
          <w:rFonts w:ascii="仿宋_GB2312" w:eastAsia="仿宋_GB2312"/>
          <w:sz w:val="32"/>
          <w:szCs w:val="32"/>
          <w:lang w:eastAsia="zh-CN"/>
        </w:rPr>
        <w:t>阵地</w:t>
      </w:r>
      <w:r>
        <w:rPr>
          <w:rFonts w:ascii="仿宋_GB2312" w:eastAsia="仿宋_GB2312" w:hint="eastAsia"/>
          <w:sz w:val="32"/>
          <w:szCs w:val="32"/>
          <w:lang w:eastAsia="zh-CN"/>
        </w:rPr>
        <w:t>”</w:t>
      </w:r>
      <w:r>
        <w:rPr>
          <w:rFonts w:ascii="仿宋_GB2312" w:eastAsia="仿宋_GB2312"/>
          <w:sz w:val="32"/>
          <w:szCs w:val="32"/>
          <w:lang w:eastAsia="zh-CN"/>
        </w:rPr>
        <w:t>的作用，加强党的理论学习、研究和宣传，搞好县、乡、村党员干部的培训，切实提高全县干部素质。</w:t>
      </w:r>
    </w:p>
    <w:p w14:paraId="46011E0F"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3EB11F2"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中共木垒哈萨克自治县委员会党校2024年度，实有人数32人，其中：在职人员14人，减少2人；离休人员0人，较上年无变化；退休人员18人，增加3人。</w:t>
      </w:r>
    </w:p>
    <w:p w14:paraId="5C1C4B5A"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中共木垒哈萨克自治县委员会党校无下属预算单位，下设3个科室，分别是：办公室、后勤办、教务办。</w:t>
      </w:r>
    </w:p>
    <w:p w14:paraId="44839EC0" w14:textId="77777777" w:rsidR="002845DB" w:rsidRDefault="00000000">
      <w:pPr>
        <w:rPr>
          <w:lang w:eastAsia="zh-CN"/>
        </w:rPr>
      </w:pPr>
      <w:r>
        <w:rPr>
          <w:sz w:val="0"/>
          <w:szCs w:val="0"/>
          <w:lang w:eastAsia="zh-CN"/>
        </w:rPr>
        <w:br w:type="page"/>
      </w:r>
    </w:p>
    <w:p w14:paraId="086E0A8A" w14:textId="77777777" w:rsidR="002845D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0096FAFF"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B27B838"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2024年度收入总计502.24万元，其中：本年收入合计502.24万元，使用非财政拨款结余（含专用结余）0.00万元，年初结转和结余0.00万元。</w:t>
      </w:r>
    </w:p>
    <w:p w14:paraId="7DD2FCEE"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2024年度支出总计502.24万元，其中：本年支出合计484.87万元，结余分配0.00万元，年末结转和结余17.38万元。</w:t>
      </w:r>
    </w:p>
    <w:p w14:paraId="223E31CC"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收入支出总体与上年相比，增加0.59万元，增长0.12%，主要原因是：</w:t>
      </w:r>
      <w:r>
        <w:rPr>
          <w:rFonts w:ascii="仿宋_GB2312" w:eastAsia="仿宋_GB2312" w:hint="eastAsia"/>
          <w:sz w:val="32"/>
          <w:szCs w:val="32"/>
          <w:lang w:eastAsia="zh-CN"/>
        </w:rPr>
        <w:t>一是单位本年水费、取暖费、差旅费等公用经费增加；二是单位本年委党校学院宿舍楼项目经费增加。</w:t>
      </w:r>
    </w:p>
    <w:p w14:paraId="470911FC"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203D733"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本年收入502.24万元，其中：财政拨款收入459.04万元,占91.40%；上级补助收入0.00万元,占0.00%；事业收入0.00万元，占0.00%；经营收入0.00万元,占0.00%；附属单位上缴收入0.00万元，占0.00%；其他收入43.20万元，占8.60%。</w:t>
      </w:r>
    </w:p>
    <w:p w14:paraId="28639386"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F1F46E9"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本年支出484.87万元，其中：基本支出376.87万元，占77.73%；项目支出108.00万元，占22.27%；上缴上级支出0.00万元，占0.00%；经营支出0.00万元，占0.00%；对附属单位补助支出0.00万元，占0.00%。</w:t>
      </w:r>
    </w:p>
    <w:p w14:paraId="3DF01A35"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F2A3A9F"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2024年度财政拨款收入总计459.04万元，其中：年初财政拨款结转和结余0.00万元，本年财政拨款收入459.04万元。财政拨款支出总计459.04万元，其中：年末财政拨款结转和结余0.00万元，本年财政拨款支出459.04万元。</w:t>
      </w:r>
    </w:p>
    <w:p w14:paraId="5217B7A8"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财政拨款收入支出总体与上年相比，减少42.57万元，下降8.49%，主要原因是：</w:t>
      </w:r>
      <w:r>
        <w:rPr>
          <w:rFonts w:ascii="仿宋_GB2312" w:eastAsia="仿宋_GB2312" w:hint="eastAsia"/>
          <w:sz w:val="32"/>
          <w:szCs w:val="32"/>
          <w:lang w:eastAsia="zh-CN"/>
        </w:rPr>
        <w:t>单位本年在职人员减少，基本工资、津贴补贴、住房公积金等人员经费减少。</w:t>
      </w:r>
      <w:r>
        <w:rPr>
          <w:rFonts w:ascii="仿宋_GB2312" w:eastAsia="仿宋_GB2312"/>
          <w:sz w:val="32"/>
          <w:szCs w:val="32"/>
          <w:lang w:eastAsia="zh-CN"/>
        </w:rPr>
        <w:t>与年初预算相比，年</w:t>
      </w:r>
      <w:r>
        <w:rPr>
          <w:rFonts w:ascii="仿宋_GB2312" w:eastAsia="仿宋_GB2312"/>
          <w:sz w:val="32"/>
          <w:szCs w:val="32"/>
          <w:lang w:eastAsia="zh-CN"/>
        </w:rPr>
        <w:lastRenderedPageBreak/>
        <w:t>初预算数416.59万元，决算数459.04万元，预决算差异率10.19%，主要原因是：</w:t>
      </w:r>
      <w:r>
        <w:rPr>
          <w:rFonts w:ascii="仿宋_GB2312" w:eastAsia="仿宋_GB2312" w:hint="eastAsia"/>
          <w:sz w:val="32"/>
          <w:szCs w:val="32"/>
          <w:lang w:eastAsia="zh-CN"/>
        </w:rPr>
        <w:t>年中追加委党校学院宿舍楼项目经费。</w:t>
      </w:r>
    </w:p>
    <w:p w14:paraId="72ED9653"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FACD661" w14:textId="77777777" w:rsidR="002845DB"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4A91431"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2024年度一般公共预算财政拨款支出459.04万元，占本年支出合计的94.67%。与上年相比，减少42.57万元，下降8.49%，主要原因是：</w:t>
      </w:r>
      <w:r>
        <w:rPr>
          <w:rFonts w:ascii="仿宋_GB2312" w:eastAsia="仿宋_GB2312" w:hint="eastAsia"/>
          <w:sz w:val="32"/>
          <w:szCs w:val="32"/>
          <w:lang w:eastAsia="zh-CN"/>
        </w:rPr>
        <w:t>单位本年在职人员减少，基本工资、津贴补贴、住房公积金等人员经费减少</w:t>
      </w:r>
      <w:r>
        <w:rPr>
          <w:rFonts w:ascii="仿宋_GB2312" w:eastAsia="仿宋_GB2312"/>
          <w:sz w:val="32"/>
          <w:szCs w:val="32"/>
          <w:lang w:eastAsia="zh-CN"/>
        </w:rPr>
        <w:t>。与年初预算相比，年初预算数416.59万元，决算数459.04万元，预决算差异率10.19%，主要原因是</w:t>
      </w:r>
      <w:r>
        <w:rPr>
          <w:rFonts w:ascii="仿宋_GB2312" w:eastAsia="仿宋_GB2312" w:hint="eastAsia"/>
          <w:sz w:val="32"/>
          <w:szCs w:val="32"/>
          <w:lang w:eastAsia="zh-CN"/>
        </w:rPr>
        <w:t>年中追加委党校学院宿舍楼项目经费</w:t>
      </w:r>
      <w:r>
        <w:rPr>
          <w:rFonts w:ascii="仿宋_GB2312" w:eastAsia="仿宋_GB2312"/>
          <w:sz w:val="32"/>
          <w:szCs w:val="32"/>
          <w:lang w:eastAsia="zh-CN"/>
        </w:rPr>
        <w:t>。</w:t>
      </w:r>
    </w:p>
    <w:p w14:paraId="2578642F" w14:textId="77777777" w:rsidR="002845DB"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6A82463"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教育支出（类）459.04万元，占100.00%。</w:t>
      </w:r>
    </w:p>
    <w:p w14:paraId="4B889E1D" w14:textId="77777777" w:rsidR="002845DB"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326A88F" w14:textId="77777777" w:rsidR="002845D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1、一般公共服务支出（类）其他一般公共服务支出（款）其他一般公共服务支出（项）：支出决算数为0.00万元，比上年决算减少30.00万元，下降100.00%，主要原因是：</w:t>
      </w:r>
      <w:r>
        <w:rPr>
          <w:rFonts w:ascii="仿宋_GB2312" w:eastAsia="仿宋_GB2312" w:hint="eastAsia"/>
          <w:sz w:val="32"/>
          <w:szCs w:val="32"/>
          <w:lang w:eastAsia="zh-CN"/>
        </w:rPr>
        <w:t>本年单位基层组织建设资金减少。</w:t>
      </w:r>
    </w:p>
    <w:p w14:paraId="0D1D509E" w14:textId="77777777" w:rsidR="002845D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2、教育支出（类）进修及培训（款）干部教育（项）：支出决算数为459.04万元，比上年决算增加18.65万元，增长4.23%，主要原因是：</w:t>
      </w:r>
      <w:r>
        <w:rPr>
          <w:rFonts w:ascii="仿宋_GB2312" w:eastAsia="仿宋_GB2312" w:hint="eastAsia"/>
          <w:sz w:val="32"/>
          <w:szCs w:val="32"/>
          <w:lang w:eastAsia="zh-CN"/>
        </w:rPr>
        <w:t>单位本年木垒县委党校学院宿舍楼项目资金增加。</w:t>
      </w:r>
    </w:p>
    <w:p w14:paraId="38AA68A2" w14:textId="77777777" w:rsidR="002845D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3、社会保障和就业支出（类）行政事业单位养老支出（款）事业单位离退休（项）：支出决算数为0.00万元，比上年决算减少4.18万元，下降100.00%，主要原因是：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事业单位离退休</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干部</w:t>
      </w:r>
      <w:proofErr w:type="gramEnd"/>
      <w:r>
        <w:rPr>
          <w:rFonts w:ascii="仿宋_GB2312" w:eastAsia="仿宋_GB2312"/>
          <w:sz w:val="32"/>
          <w:szCs w:val="32"/>
          <w:lang w:eastAsia="zh-CN"/>
        </w:rPr>
        <w:t>教育项</w:t>
      </w:r>
      <w:r>
        <w:rPr>
          <w:rFonts w:ascii="仿宋_GB2312" w:eastAsia="仿宋_GB2312" w:hint="eastAsia"/>
          <w:sz w:val="32"/>
          <w:szCs w:val="32"/>
          <w:lang w:eastAsia="zh-CN"/>
        </w:rPr>
        <w:t>中核算，导致此项经费减少。</w:t>
      </w:r>
    </w:p>
    <w:p w14:paraId="7C7CE145" w14:textId="77777777" w:rsidR="002845D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4、社会保障和就业支出（类）行政事业单位养老支出（款）机关事业单位职业年金缴费支出（项）：支出决算数为0.00万元，比上年决算减少17.12万元，下降100.00%，主要原因是：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机关事业单位职业年金缴费支出</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干部</w:t>
      </w:r>
      <w:proofErr w:type="gramEnd"/>
      <w:r>
        <w:rPr>
          <w:rFonts w:ascii="仿宋_GB2312" w:eastAsia="仿宋_GB2312"/>
          <w:sz w:val="32"/>
          <w:szCs w:val="32"/>
          <w:lang w:eastAsia="zh-CN"/>
        </w:rPr>
        <w:t>教育项</w:t>
      </w:r>
      <w:r>
        <w:rPr>
          <w:rFonts w:ascii="仿宋_GB2312" w:eastAsia="仿宋_GB2312" w:hint="eastAsia"/>
          <w:sz w:val="32"/>
          <w:szCs w:val="32"/>
          <w:lang w:eastAsia="zh-CN"/>
        </w:rPr>
        <w:t>中核算，导致此项经费减少。</w:t>
      </w:r>
    </w:p>
    <w:p w14:paraId="5DDB0CC6" w14:textId="77777777" w:rsidR="002845D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5、其他支出（类）其他支出（款）其他支出（项）：支出决算数为0.00万元，比上年决算减少9.91万元，下降100.00%，主要原因是：</w:t>
      </w:r>
      <w:r>
        <w:rPr>
          <w:rFonts w:ascii="仿宋_GB2312" w:eastAsia="仿宋_GB2312" w:hint="eastAsia"/>
          <w:sz w:val="32"/>
          <w:szCs w:val="32"/>
          <w:lang w:eastAsia="zh-CN"/>
        </w:rPr>
        <w:t>单位本年为民办实事项目经费减少。</w:t>
      </w:r>
    </w:p>
    <w:p w14:paraId="3785F9BF"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9CAEADB"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351.04万元，其中：人员经费339.04万元，包括：基本工资、津贴补贴、奖金、机关事业单位基本养老保险缴费、职业年金缴费、职工基本医疗保险缴费、公务员医疗补助缴费、其他社会保障缴费、住房公积金和退休费。</w:t>
      </w:r>
    </w:p>
    <w:p w14:paraId="68A09E8F"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公用经费12.00万元，包括：办公费、水费、电费、邮电费、取暖费、差旅费、工会经费和其他商品和服务支出。</w:t>
      </w:r>
    </w:p>
    <w:p w14:paraId="74EFCD55"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EA5199C"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ED44686"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0A235C9"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9F60ED9"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FA488D5" w14:textId="7AF0799E"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经费支出0.00万元，比上年减少0.10万元，下降100%，主要原因是：</w:t>
      </w:r>
      <w:r>
        <w:rPr>
          <w:rFonts w:ascii="仿宋_GB2312" w:eastAsia="仿宋_GB2312" w:hint="eastAsia"/>
          <w:sz w:val="32"/>
          <w:szCs w:val="32"/>
          <w:lang w:eastAsia="zh-CN"/>
        </w:rPr>
        <w:t>单位本年</w:t>
      </w:r>
      <w:r w:rsidR="00D24D2A">
        <w:rPr>
          <w:rFonts w:ascii="仿宋_GB2312" w:eastAsia="仿宋_GB2312" w:hint="eastAsia"/>
          <w:sz w:val="32"/>
          <w:szCs w:val="32"/>
          <w:lang w:eastAsia="zh-CN"/>
        </w:rPr>
        <w:t>减少接待人次、批次，</w:t>
      </w:r>
      <w:r>
        <w:rPr>
          <w:rFonts w:ascii="仿宋_GB2312" w:eastAsia="仿宋_GB2312" w:hint="eastAsia"/>
          <w:sz w:val="32"/>
          <w:szCs w:val="32"/>
          <w:lang w:eastAsia="zh-CN"/>
        </w:rPr>
        <w:t>餐费、住宿费等较上年减少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公务用车购置及运行维护费；公务接待费支出0.00万元，占0.00%，比上年减少0.10万元，下降100%，主要原因是：</w:t>
      </w:r>
      <w:r w:rsidR="00D24D2A">
        <w:rPr>
          <w:rFonts w:ascii="仿宋_GB2312" w:eastAsia="仿宋_GB2312" w:hint="eastAsia"/>
          <w:sz w:val="32"/>
          <w:szCs w:val="32"/>
          <w:lang w:eastAsia="zh-CN"/>
        </w:rPr>
        <w:t>单位本年减少接待人次、批次，餐费、住宿费等较上年减少</w:t>
      </w:r>
      <w:r>
        <w:rPr>
          <w:rFonts w:ascii="仿宋_GB2312" w:eastAsia="仿宋_GB2312" w:hint="eastAsia"/>
          <w:sz w:val="32"/>
          <w:szCs w:val="32"/>
          <w:lang w:eastAsia="zh-CN"/>
        </w:rPr>
        <w:t>。</w:t>
      </w:r>
    </w:p>
    <w:p w14:paraId="062204D6" w14:textId="77777777" w:rsidR="002845D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622034B8"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089372C7"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本年无</w:t>
      </w:r>
      <w:r>
        <w:rPr>
          <w:rFonts w:ascii="仿宋_GB2312" w:eastAsia="仿宋_GB2312"/>
          <w:sz w:val="32"/>
          <w:szCs w:val="32"/>
          <w:lang w:eastAsia="zh-CN"/>
        </w:rPr>
        <w:t>公务用车运行维护费。公务用车购置数0辆，公务用车保有量0辆。国有资产占用情况中固定资产车辆0辆，与公务用车保有量差异原因是：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BA70068"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。单位全年安排的国内公务接待0批次，0人次。</w:t>
      </w:r>
    </w:p>
    <w:p w14:paraId="70C74D86"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8F61347"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34E5F8A" w14:textId="77777777" w:rsidR="002845DB"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70B3F551"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2024年度中共木垒哈萨克自治县委员会党校单位（事业单位）公用经费支出12.00万元，比上年增加4.19万元，增长53.65%，主要原因是：</w:t>
      </w:r>
      <w:r>
        <w:rPr>
          <w:rFonts w:ascii="仿宋_GB2312" w:eastAsia="仿宋_GB2312" w:hint="eastAsia"/>
          <w:sz w:val="32"/>
          <w:szCs w:val="32"/>
          <w:lang w:eastAsia="zh-CN"/>
        </w:rPr>
        <w:t>单位本年</w:t>
      </w:r>
      <w:r>
        <w:rPr>
          <w:rFonts w:ascii="仿宋_GB2312" w:eastAsia="仿宋_GB2312"/>
          <w:sz w:val="32"/>
          <w:szCs w:val="32"/>
          <w:lang w:eastAsia="zh-CN"/>
        </w:rPr>
        <w:t>增加工会经费</w:t>
      </w:r>
      <w:r>
        <w:rPr>
          <w:rFonts w:ascii="仿宋_GB2312" w:eastAsia="仿宋_GB2312" w:hint="eastAsia"/>
          <w:sz w:val="32"/>
          <w:szCs w:val="32"/>
          <w:lang w:eastAsia="zh-CN"/>
        </w:rPr>
        <w:t>、</w:t>
      </w:r>
      <w:r>
        <w:rPr>
          <w:rFonts w:ascii="仿宋_GB2312" w:eastAsia="仿宋_GB2312"/>
          <w:sz w:val="32"/>
          <w:szCs w:val="32"/>
          <w:lang w:eastAsia="zh-CN"/>
        </w:rPr>
        <w:t>差旅费</w:t>
      </w:r>
      <w:r>
        <w:rPr>
          <w:rFonts w:ascii="仿宋_GB2312" w:eastAsia="仿宋_GB2312" w:hint="eastAsia"/>
          <w:sz w:val="32"/>
          <w:szCs w:val="32"/>
          <w:lang w:eastAsia="zh-CN"/>
        </w:rPr>
        <w:t>等公用经费</w:t>
      </w:r>
      <w:r>
        <w:rPr>
          <w:rFonts w:ascii="仿宋_GB2312" w:eastAsia="仿宋_GB2312"/>
          <w:sz w:val="32"/>
          <w:szCs w:val="32"/>
          <w:lang w:eastAsia="zh-CN"/>
        </w:rPr>
        <w:t>。</w:t>
      </w:r>
    </w:p>
    <w:p w14:paraId="42D70982" w14:textId="77777777" w:rsidR="002845DB"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4E948BFA"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2024年度政府采购支出总额1.17万元，其中：政府采购货物支出1.08万元、政府采购工程支出0.00万元、政府采购服务支出0.09万元。</w:t>
      </w:r>
    </w:p>
    <w:p w14:paraId="33CAE829"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授予中小企业合同金额1.17万元，占政府采购支出总额的100.00%，其中：授予小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合同金额1.17万元，占政府采购支出总额的100.00%。</w:t>
      </w:r>
    </w:p>
    <w:p w14:paraId="0A394DC8" w14:textId="77777777" w:rsidR="002845DB"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53699FD0"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截至2024年12月31日，房屋6,618.99平方米，价值1,283.03万元。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624C435"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B87F056"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根据预算绩效管理要求，本单位2024年度预算绩效管理形成整体支出绩效自评表1个，全年预算总额484.87万元，实际执行总额484.87万元；预算绩效评价项目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lastRenderedPageBreak/>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491BC6DE" w14:textId="77777777" w:rsidR="002845DB" w:rsidRDefault="00000000">
      <w:pPr>
        <w:rPr>
          <w:rFonts w:ascii="仿宋_GB2312" w:eastAsia="仿宋_GB2312"/>
          <w:sz w:val="32"/>
          <w:szCs w:val="32"/>
          <w:lang w:eastAsia="zh-CN"/>
        </w:rPr>
      </w:pPr>
      <w:r>
        <w:rPr>
          <w:rFonts w:ascii="仿宋_GB2312" w:eastAsia="仿宋_GB2312"/>
          <w:sz w:val="32"/>
          <w:szCs w:val="32"/>
          <w:lang w:eastAsia="zh-CN"/>
        </w:rPr>
        <w:br w:type="page"/>
      </w:r>
    </w:p>
    <w:p w14:paraId="49A91242" w14:textId="77777777" w:rsidR="002845DB"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62E3F1F" w14:textId="77777777" w:rsidR="002845DB"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2845DB" w14:paraId="114D447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7387D99"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D3741CD"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木垒县党校</w:t>
            </w:r>
          </w:p>
        </w:tc>
        <w:tc>
          <w:tcPr>
            <w:tcW w:w="284" w:type="dxa"/>
            <w:tcBorders>
              <w:top w:val="nil"/>
              <w:left w:val="nil"/>
              <w:bottom w:val="nil"/>
              <w:right w:val="nil"/>
            </w:tcBorders>
            <w:noWrap/>
            <w:vAlign w:val="center"/>
          </w:tcPr>
          <w:p w14:paraId="4BE452E7" w14:textId="77777777" w:rsidR="002845DB" w:rsidRDefault="002845DB">
            <w:pPr>
              <w:spacing w:after="0" w:line="240" w:lineRule="auto"/>
              <w:rPr>
                <w:rFonts w:ascii="宋体" w:eastAsia="宋体" w:hAnsi="宋体" w:cs="宋体" w:hint="eastAsia"/>
                <w:b/>
                <w:bCs/>
                <w:sz w:val="18"/>
                <w:szCs w:val="18"/>
                <w:lang w:eastAsia="zh-CN"/>
              </w:rPr>
            </w:pPr>
          </w:p>
        </w:tc>
      </w:tr>
      <w:tr w:rsidR="002845DB" w14:paraId="0726EDA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C47FC7E"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50AE4C42"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9B05BB0"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0DBA555E"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4069B63D"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328119C1"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1DC5C18E"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69F2027"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1A16184" w14:textId="77777777" w:rsidR="002845DB" w:rsidRDefault="002845DB">
            <w:pPr>
              <w:spacing w:after="0" w:line="240" w:lineRule="auto"/>
              <w:jc w:val="center"/>
              <w:rPr>
                <w:rFonts w:ascii="宋体" w:eastAsia="宋体" w:hAnsi="宋体" w:cs="宋体" w:hint="eastAsia"/>
                <w:b/>
                <w:bCs/>
                <w:sz w:val="18"/>
                <w:szCs w:val="18"/>
                <w:lang w:eastAsia="zh-CN"/>
              </w:rPr>
            </w:pPr>
          </w:p>
        </w:tc>
      </w:tr>
      <w:tr w:rsidR="002845DB" w14:paraId="2B341F6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B7709CF" w14:textId="77777777" w:rsidR="002845DB" w:rsidRDefault="002845DB">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0C03F9D"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0A5535C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01FD525D"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6E4D744D"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2C73A8DC"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6C21C647"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6C08122"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226F290" w14:textId="77777777" w:rsidR="002845DB" w:rsidRDefault="002845DB">
            <w:pPr>
              <w:spacing w:after="0" w:line="240" w:lineRule="auto"/>
              <w:jc w:val="center"/>
              <w:rPr>
                <w:rFonts w:ascii="宋体" w:eastAsia="宋体" w:hAnsi="宋体" w:cs="宋体" w:hint="eastAsia"/>
                <w:b/>
                <w:bCs/>
                <w:sz w:val="18"/>
                <w:szCs w:val="18"/>
                <w:lang w:eastAsia="zh-CN"/>
              </w:rPr>
            </w:pPr>
          </w:p>
        </w:tc>
      </w:tr>
      <w:tr w:rsidR="002845DB" w14:paraId="4CCE2A52"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9A6A3BF" w14:textId="77777777" w:rsidR="002845DB" w:rsidRDefault="002845DB">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8E48644"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51FFBB2A"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416.59</w:t>
            </w:r>
          </w:p>
        </w:tc>
        <w:tc>
          <w:tcPr>
            <w:tcW w:w="1276" w:type="dxa"/>
            <w:tcBorders>
              <w:top w:val="nil"/>
              <w:left w:val="nil"/>
              <w:bottom w:val="single" w:sz="4" w:space="0" w:color="auto"/>
              <w:right w:val="single" w:sz="4" w:space="0" w:color="auto"/>
            </w:tcBorders>
            <w:vAlign w:val="center"/>
          </w:tcPr>
          <w:p w14:paraId="5ABC19A4"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484.87</w:t>
            </w:r>
          </w:p>
        </w:tc>
        <w:tc>
          <w:tcPr>
            <w:tcW w:w="1842" w:type="dxa"/>
            <w:tcBorders>
              <w:top w:val="nil"/>
              <w:left w:val="nil"/>
              <w:bottom w:val="single" w:sz="4" w:space="0" w:color="auto"/>
              <w:right w:val="single" w:sz="4" w:space="0" w:color="auto"/>
            </w:tcBorders>
            <w:vAlign w:val="center"/>
          </w:tcPr>
          <w:p w14:paraId="7D308B2E"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484.87</w:t>
            </w:r>
          </w:p>
        </w:tc>
        <w:tc>
          <w:tcPr>
            <w:tcW w:w="993" w:type="dxa"/>
            <w:tcBorders>
              <w:top w:val="nil"/>
              <w:left w:val="nil"/>
              <w:bottom w:val="single" w:sz="4" w:space="0" w:color="auto"/>
              <w:right w:val="single" w:sz="4" w:space="0" w:color="auto"/>
            </w:tcBorders>
            <w:vAlign w:val="center"/>
          </w:tcPr>
          <w:p w14:paraId="4A586569"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3C37572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217E749"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A10AD1D"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0A385FF5"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C3A5E23" w14:textId="77777777" w:rsidR="002845DB" w:rsidRDefault="002845DB">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63A3019"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0153D839"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120.00</w:t>
            </w:r>
          </w:p>
        </w:tc>
        <w:tc>
          <w:tcPr>
            <w:tcW w:w="1276" w:type="dxa"/>
            <w:tcBorders>
              <w:top w:val="nil"/>
              <w:left w:val="nil"/>
              <w:bottom w:val="single" w:sz="4" w:space="0" w:color="auto"/>
              <w:right w:val="single" w:sz="4" w:space="0" w:color="auto"/>
            </w:tcBorders>
            <w:vAlign w:val="center"/>
          </w:tcPr>
          <w:p w14:paraId="089AAB79"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30B0ED3E"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0E8A2FE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65CF1A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6B02486"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E75D9FB"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4AAA8A6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FC5F187" w14:textId="77777777" w:rsidR="002845DB" w:rsidRDefault="002845DB">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7CF925F"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12F278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536.59</w:t>
            </w:r>
          </w:p>
        </w:tc>
        <w:tc>
          <w:tcPr>
            <w:tcW w:w="1276" w:type="dxa"/>
            <w:tcBorders>
              <w:top w:val="nil"/>
              <w:left w:val="nil"/>
              <w:bottom w:val="single" w:sz="4" w:space="0" w:color="auto"/>
              <w:right w:val="single" w:sz="4" w:space="0" w:color="auto"/>
            </w:tcBorders>
            <w:vAlign w:val="center"/>
          </w:tcPr>
          <w:p w14:paraId="190CE1F4"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484.87</w:t>
            </w:r>
          </w:p>
        </w:tc>
        <w:tc>
          <w:tcPr>
            <w:tcW w:w="1842" w:type="dxa"/>
            <w:tcBorders>
              <w:top w:val="nil"/>
              <w:left w:val="nil"/>
              <w:bottom w:val="single" w:sz="4" w:space="0" w:color="auto"/>
              <w:right w:val="single" w:sz="4" w:space="0" w:color="auto"/>
            </w:tcBorders>
            <w:vAlign w:val="center"/>
          </w:tcPr>
          <w:p w14:paraId="1E451B0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484.87</w:t>
            </w:r>
          </w:p>
        </w:tc>
        <w:tc>
          <w:tcPr>
            <w:tcW w:w="993" w:type="dxa"/>
            <w:tcBorders>
              <w:top w:val="nil"/>
              <w:left w:val="nil"/>
              <w:bottom w:val="single" w:sz="4" w:space="0" w:color="auto"/>
              <w:right w:val="single" w:sz="4" w:space="0" w:color="auto"/>
            </w:tcBorders>
            <w:vAlign w:val="center"/>
          </w:tcPr>
          <w:p w14:paraId="5C2B40D2"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0262B19A"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F441758"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2405FDE"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30D8C28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B8CB1EB"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F923AB2"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17E28C98"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69385319" w14:textId="77777777" w:rsidR="002845DB" w:rsidRDefault="002845DB">
            <w:pPr>
              <w:spacing w:after="0" w:line="240" w:lineRule="auto"/>
              <w:rPr>
                <w:rFonts w:ascii="宋体" w:eastAsia="宋体" w:hAnsi="宋体" w:cs="宋体" w:hint="eastAsia"/>
                <w:b/>
                <w:bCs/>
                <w:sz w:val="18"/>
                <w:szCs w:val="18"/>
                <w:lang w:eastAsia="zh-CN"/>
              </w:rPr>
            </w:pPr>
          </w:p>
        </w:tc>
      </w:tr>
      <w:tr w:rsidR="002845DB" w14:paraId="075A183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6AC2DE2" w14:textId="77777777" w:rsidR="002845DB" w:rsidRDefault="002845DB">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1668F359"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1.完成全州双语办、全县国语班、党校主体班次及各类培训班20期2.完成单位各类培训不少于60天3.改善办学条件、提升教学水平，增强学员党性意识4.学员结业率达到98%以上，课程更新率99%以上，参训学员满意度达到95%以上</w:t>
            </w:r>
          </w:p>
        </w:tc>
        <w:tc>
          <w:tcPr>
            <w:tcW w:w="4547" w:type="dxa"/>
            <w:gridSpan w:val="4"/>
            <w:tcBorders>
              <w:top w:val="single" w:sz="4" w:space="0" w:color="auto"/>
              <w:left w:val="nil"/>
              <w:bottom w:val="single" w:sz="4" w:space="0" w:color="auto"/>
              <w:right w:val="single" w:sz="4" w:space="0" w:color="auto"/>
            </w:tcBorders>
          </w:tcPr>
          <w:p w14:paraId="534C524E"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已完成全州双语办、全县国语班、党校主体班次及各类培训班39期，完成单位各类培训不少于60天，学员结业率达到98%，课程更新率99%，参训学员满意度达到95%以上。提高了干部素质，提升了干部的政治理论水平、专业素养和实践能力，增强了学员党性意识，让广大党员干部深入理解党的方针政策，统一思想认识，凝聚发展共识，在全县营造了良好的政治思想氛围。</w:t>
            </w:r>
          </w:p>
        </w:tc>
        <w:tc>
          <w:tcPr>
            <w:tcW w:w="284" w:type="dxa"/>
            <w:tcBorders>
              <w:top w:val="nil"/>
              <w:left w:val="nil"/>
              <w:bottom w:val="nil"/>
              <w:right w:val="nil"/>
            </w:tcBorders>
            <w:noWrap/>
            <w:vAlign w:val="center"/>
          </w:tcPr>
          <w:p w14:paraId="31FE6449" w14:textId="77777777" w:rsidR="002845DB" w:rsidRDefault="002845DB">
            <w:pPr>
              <w:spacing w:after="0" w:line="240" w:lineRule="auto"/>
              <w:rPr>
                <w:rFonts w:ascii="宋体" w:eastAsia="宋体" w:hAnsi="宋体" w:cs="宋体" w:hint="eastAsia"/>
                <w:sz w:val="18"/>
                <w:szCs w:val="18"/>
                <w:lang w:eastAsia="zh-CN"/>
              </w:rPr>
            </w:pPr>
          </w:p>
        </w:tc>
      </w:tr>
      <w:tr w:rsidR="002845DB" w14:paraId="2798901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65FCBB3"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4166413"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A0A02C6"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5D191F8C"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27DC31DA"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45713290"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2ADAB43"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7B8FE0DC" w14:textId="77777777" w:rsidR="002845DB"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9B2489D" w14:textId="77777777" w:rsidR="002845DB" w:rsidRDefault="002845DB">
            <w:pPr>
              <w:spacing w:after="0" w:line="240" w:lineRule="auto"/>
              <w:rPr>
                <w:rFonts w:ascii="宋体" w:eastAsia="宋体" w:hAnsi="宋体" w:cs="宋体" w:hint="eastAsia"/>
                <w:b/>
                <w:bCs/>
                <w:sz w:val="18"/>
                <w:szCs w:val="18"/>
                <w:lang w:eastAsia="zh-CN"/>
              </w:rPr>
            </w:pPr>
          </w:p>
        </w:tc>
      </w:tr>
      <w:tr w:rsidR="002845DB" w14:paraId="7C616F4C"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2DBBEA2"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tcBorders>
              <w:top w:val="nil"/>
              <w:left w:val="nil"/>
              <w:bottom w:val="single" w:sz="4" w:space="0" w:color="auto"/>
              <w:right w:val="single" w:sz="4" w:space="0" w:color="auto"/>
            </w:tcBorders>
            <w:noWrap/>
            <w:vAlign w:val="center"/>
          </w:tcPr>
          <w:p w14:paraId="632D1A40"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454FB71"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培训期数</w:t>
            </w:r>
          </w:p>
        </w:tc>
        <w:tc>
          <w:tcPr>
            <w:tcW w:w="1276" w:type="dxa"/>
            <w:tcBorders>
              <w:top w:val="nil"/>
              <w:left w:val="nil"/>
              <w:bottom w:val="single" w:sz="4" w:space="0" w:color="auto"/>
              <w:right w:val="single" w:sz="4" w:space="0" w:color="auto"/>
            </w:tcBorders>
            <w:noWrap/>
            <w:vAlign w:val="center"/>
          </w:tcPr>
          <w:p w14:paraId="5B3EF0FF"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&gt;=20期</w:t>
            </w:r>
          </w:p>
        </w:tc>
        <w:tc>
          <w:tcPr>
            <w:tcW w:w="1842" w:type="dxa"/>
            <w:tcBorders>
              <w:top w:val="nil"/>
              <w:left w:val="nil"/>
              <w:bottom w:val="single" w:sz="4" w:space="0" w:color="auto"/>
              <w:right w:val="single" w:sz="4" w:space="0" w:color="auto"/>
            </w:tcBorders>
            <w:noWrap/>
            <w:vAlign w:val="center"/>
          </w:tcPr>
          <w:p w14:paraId="18B04367"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木垒县党校2024年工作计划</w:t>
            </w:r>
          </w:p>
        </w:tc>
        <w:tc>
          <w:tcPr>
            <w:tcW w:w="993" w:type="dxa"/>
            <w:tcBorders>
              <w:top w:val="nil"/>
              <w:left w:val="nil"/>
              <w:bottom w:val="single" w:sz="4" w:space="0" w:color="auto"/>
              <w:right w:val="single" w:sz="4" w:space="0" w:color="auto"/>
            </w:tcBorders>
            <w:noWrap/>
            <w:vAlign w:val="center"/>
          </w:tcPr>
          <w:p w14:paraId="3D1674F3"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21916067"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39期</w:t>
            </w:r>
          </w:p>
        </w:tc>
        <w:tc>
          <w:tcPr>
            <w:tcW w:w="720" w:type="dxa"/>
            <w:tcBorders>
              <w:top w:val="nil"/>
              <w:left w:val="nil"/>
              <w:bottom w:val="single" w:sz="4" w:space="0" w:color="auto"/>
              <w:right w:val="single" w:sz="4" w:space="0" w:color="auto"/>
            </w:tcBorders>
            <w:noWrap/>
            <w:vAlign w:val="center"/>
          </w:tcPr>
          <w:p w14:paraId="612C05E4"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0EAD7B0"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243620F6"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0F7BA42" w14:textId="77777777" w:rsidR="002845DB" w:rsidRDefault="002845DB">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7AB1555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14:paraId="00248D08"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培训天数</w:t>
            </w:r>
          </w:p>
        </w:tc>
        <w:tc>
          <w:tcPr>
            <w:tcW w:w="1276" w:type="dxa"/>
            <w:tcBorders>
              <w:top w:val="nil"/>
              <w:left w:val="nil"/>
              <w:bottom w:val="single" w:sz="4" w:space="0" w:color="auto"/>
              <w:right w:val="single" w:sz="4" w:space="0" w:color="auto"/>
            </w:tcBorders>
            <w:noWrap/>
            <w:vAlign w:val="center"/>
          </w:tcPr>
          <w:p w14:paraId="154320E2"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&gt;=60天</w:t>
            </w:r>
          </w:p>
        </w:tc>
        <w:tc>
          <w:tcPr>
            <w:tcW w:w="1842" w:type="dxa"/>
            <w:tcBorders>
              <w:top w:val="nil"/>
              <w:left w:val="nil"/>
              <w:bottom w:val="single" w:sz="4" w:space="0" w:color="auto"/>
              <w:right w:val="single" w:sz="4" w:space="0" w:color="auto"/>
            </w:tcBorders>
            <w:noWrap/>
            <w:vAlign w:val="center"/>
          </w:tcPr>
          <w:p w14:paraId="4B5141B0"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木垒县党校2024年工作计划</w:t>
            </w:r>
          </w:p>
        </w:tc>
        <w:tc>
          <w:tcPr>
            <w:tcW w:w="993" w:type="dxa"/>
            <w:tcBorders>
              <w:top w:val="nil"/>
              <w:left w:val="nil"/>
              <w:bottom w:val="single" w:sz="4" w:space="0" w:color="auto"/>
              <w:right w:val="single" w:sz="4" w:space="0" w:color="auto"/>
            </w:tcBorders>
            <w:noWrap/>
            <w:vAlign w:val="center"/>
          </w:tcPr>
          <w:p w14:paraId="0751DF01"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6AE4DBCA"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60天</w:t>
            </w:r>
          </w:p>
        </w:tc>
        <w:tc>
          <w:tcPr>
            <w:tcW w:w="720" w:type="dxa"/>
            <w:tcBorders>
              <w:top w:val="nil"/>
              <w:left w:val="nil"/>
              <w:bottom w:val="single" w:sz="4" w:space="0" w:color="auto"/>
              <w:right w:val="single" w:sz="4" w:space="0" w:color="auto"/>
            </w:tcBorders>
            <w:noWrap/>
            <w:vAlign w:val="center"/>
          </w:tcPr>
          <w:p w14:paraId="68D0B796"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2A1FE237"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6D57ACF4"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B9B540F"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0F4A35C"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642BC714"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学员结业率</w:t>
            </w:r>
          </w:p>
        </w:tc>
        <w:tc>
          <w:tcPr>
            <w:tcW w:w="1276" w:type="dxa"/>
            <w:tcBorders>
              <w:top w:val="nil"/>
              <w:left w:val="nil"/>
              <w:bottom w:val="single" w:sz="4" w:space="0" w:color="auto"/>
              <w:right w:val="single" w:sz="4" w:space="0" w:color="auto"/>
            </w:tcBorders>
            <w:noWrap/>
            <w:vAlign w:val="center"/>
          </w:tcPr>
          <w:p w14:paraId="7E812F1E"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&gt;=98%</w:t>
            </w:r>
          </w:p>
        </w:tc>
        <w:tc>
          <w:tcPr>
            <w:tcW w:w="1842" w:type="dxa"/>
            <w:tcBorders>
              <w:top w:val="nil"/>
              <w:left w:val="nil"/>
              <w:bottom w:val="single" w:sz="4" w:space="0" w:color="auto"/>
              <w:right w:val="single" w:sz="4" w:space="0" w:color="auto"/>
            </w:tcBorders>
            <w:noWrap/>
            <w:vAlign w:val="center"/>
          </w:tcPr>
          <w:p w14:paraId="3CF97E78"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木垒县党校2024年工作计划</w:t>
            </w:r>
          </w:p>
        </w:tc>
        <w:tc>
          <w:tcPr>
            <w:tcW w:w="993" w:type="dxa"/>
            <w:tcBorders>
              <w:top w:val="nil"/>
              <w:left w:val="nil"/>
              <w:bottom w:val="single" w:sz="4" w:space="0" w:color="auto"/>
              <w:right w:val="single" w:sz="4" w:space="0" w:color="auto"/>
            </w:tcBorders>
            <w:noWrap/>
            <w:vAlign w:val="center"/>
          </w:tcPr>
          <w:p w14:paraId="4A75A313"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1DFDF5CF"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98%</w:t>
            </w:r>
          </w:p>
        </w:tc>
        <w:tc>
          <w:tcPr>
            <w:tcW w:w="720" w:type="dxa"/>
            <w:tcBorders>
              <w:top w:val="nil"/>
              <w:left w:val="nil"/>
              <w:bottom w:val="single" w:sz="4" w:space="0" w:color="auto"/>
              <w:right w:val="single" w:sz="4" w:space="0" w:color="auto"/>
            </w:tcBorders>
            <w:noWrap/>
            <w:vAlign w:val="center"/>
          </w:tcPr>
          <w:p w14:paraId="32CBBAE0"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CCCF173"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0671D270" w14:textId="77777777">
        <w:trPr>
          <w:cantSplit/>
          <w:trHeight w:val="740"/>
        </w:trPr>
        <w:tc>
          <w:tcPr>
            <w:tcW w:w="993" w:type="dxa"/>
            <w:vMerge/>
            <w:tcBorders>
              <w:left w:val="single" w:sz="4" w:space="0" w:color="auto"/>
              <w:right w:val="single" w:sz="4" w:space="0" w:color="auto"/>
            </w:tcBorders>
            <w:noWrap/>
            <w:vAlign w:val="center"/>
          </w:tcPr>
          <w:p w14:paraId="57930739" w14:textId="77777777" w:rsidR="002845DB" w:rsidRDefault="002845DB">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3E88F5D7" w14:textId="77777777" w:rsidR="002845DB" w:rsidRDefault="002845DB">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74C14A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课程更新率</w:t>
            </w:r>
          </w:p>
        </w:tc>
        <w:tc>
          <w:tcPr>
            <w:tcW w:w="1276" w:type="dxa"/>
            <w:tcBorders>
              <w:top w:val="nil"/>
              <w:left w:val="nil"/>
              <w:bottom w:val="single" w:sz="4" w:space="0" w:color="auto"/>
              <w:right w:val="single" w:sz="4" w:space="0" w:color="auto"/>
            </w:tcBorders>
            <w:noWrap/>
            <w:vAlign w:val="center"/>
          </w:tcPr>
          <w:p w14:paraId="2CC1BC9D"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&gt;=99%</w:t>
            </w:r>
          </w:p>
        </w:tc>
        <w:tc>
          <w:tcPr>
            <w:tcW w:w="1842" w:type="dxa"/>
            <w:tcBorders>
              <w:top w:val="nil"/>
              <w:left w:val="nil"/>
              <w:bottom w:val="single" w:sz="4" w:space="0" w:color="auto"/>
              <w:right w:val="single" w:sz="4" w:space="0" w:color="auto"/>
            </w:tcBorders>
            <w:noWrap/>
            <w:vAlign w:val="center"/>
          </w:tcPr>
          <w:p w14:paraId="1F6D9A5F"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木垒县党校2024年工作计划</w:t>
            </w:r>
          </w:p>
        </w:tc>
        <w:tc>
          <w:tcPr>
            <w:tcW w:w="993" w:type="dxa"/>
            <w:tcBorders>
              <w:top w:val="nil"/>
              <w:left w:val="nil"/>
              <w:bottom w:val="single" w:sz="4" w:space="0" w:color="auto"/>
              <w:right w:val="single" w:sz="4" w:space="0" w:color="auto"/>
            </w:tcBorders>
            <w:noWrap/>
            <w:vAlign w:val="center"/>
          </w:tcPr>
          <w:p w14:paraId="4AC7DEFD"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70C27DC1"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w:t>
            </w:r>
          </w:p>
        </w:tc>
        <w:tc>
          <w:tcPr>
            <w:tcW w:w="720" w:type="dxa"/>
            <w:tcBorders>
              <w:top w:val="nil"/>
              <w:left w:val="nil"/>
              <w:bottom w:val="single" w:sz="4" w:space="0" w:color="auto"/>
              <w:right w:val="single" w:sz="4" w:space="0" w:color="auto"/>
            </w:tcBorders>
            <w:noWrap/>
            <w:vAlign w:val="center"/>
          </w:tcPr>
          <w:p w14:paraId="705F39E4"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03CC582"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77F45FFE"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7A2CDBB" w14:textId="77777777" w:rsidR="002845DB" w:rsidRDefault="002845DB">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1BBB5DDF"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7E0CECCE"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学员合理诉求解决率</w:t>
            </w:r>
          </w:p>
        </w:tc>
        <w:tc>
          <w:tcPr>
            <w:tcW w:w="1276" w:type="dxa"/>
            <w:tcBorders>
              <w:top w:val="nil"/>
              <w:left w:val="nil"/>
              <w:bottom w:val="single" w:sz="4" w:space="0" w:color="auto"/>
              <w:right w:val="single" w:sz="4" w:space="0" w:color="auto"/>
            </w:tcBorders>
            <w:noWrap/>
            <w:vAlign w:val="center"/>
          </w:tcPr>
          <w:p w14:paraId="50E58EE6"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&gt;=99%</w:t>
            </w:r>
          </w:p>
        </w:tc>
        <w:tc>
          <w:tcPr>
            <w:tcW w:w="1842" w:type="dxa"/>
            <w:tcBorders>
              <w:top w:val="nil"/>
              <w:left w:val="nil"/>
              <w:bottom w:val="single" w:sz="4" w:space="0" w:color="auto"/>
              <w:right w:val="single" w:sz="4" w:space="0" w:color="auto"/>
            </w:tcBorders>
            <w:noWrap/>
            <w:vAlign w:val="center"/>
          </w:tcPr>
          <w:p w14:paraId="11A7F555"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木垒县党校2024年工作计划</w:t>
            </w:r>
          </w:p>
        </w:tc>
        <w:tc>
          <w:tcPr>
            <w:tcW w:w="993" w:type="dxa"/>
            <w:tcBorders>
              <w:top w:val="nil"/>
              <w:left w:val="nil"/>
              <w:bottom w:val="single" w:sz="4" w:space="0" w:color="auto"/>
              <w:right w:val="single" w:sz="4" w:space="0" w:color="auto"/>
            </w:tcBorders>
            <w:noWrap/>
            <w:vAlign w:val="center"/>
          </w:tcPr>
          <w:p w14:paraId="737B874E"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6502BBD6"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w:t>
            </w:r>
          </w:p>
        </w:tc>
        <w:tc>
          <w:tcPr>
            <w:tcW w:w="720" w:type="dxa"/>
            <w:tcBorders>
              <w:top w:val="nil"/>
              <w:left w:val="nil"/>
              <w:bottom w:val="single" w:sz="4" w:space="0" w:color="auto"/>
              <w:right w:val="single" w:sz="4" w:space="0" w:color="auto"/>
            </w:tcBorders>
            <w:noWrap/>
            <w:vAlign w:val="center"/>
          </w:tcPr>
          <w:p w14:paraId="34ECEE5D"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008135AA" w14:textId="77777777" w:rsidR="002845DB" w:rsidRDefault="002845DB">
            <w:pPr>
              <w:spacing w:after="0" w:line="240" w:lineRule="auto"/>
              <w:jc w:val="center"/>
              <w:rPr>
                <w:rFonts w:ascii="宋体" w:eastAsia="宋体" w:hAnsi="宋体" w:cs="宋体" w:hint="eastAsia"/>
                <w:sz w:val="18"/>
                <w:szCs w:val="18"/>
                <w:lang w:eastAsia="zh-CN"/>
              </w:rPr>
            </w:pPr>
          </w:p>
        </w:tc>
      </w:tr>
      <w:tr w:rsidR="002845DB" w14:paraId="46FD5024"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5139E0A"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14:paraId="0CA2DA4D"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5E9D6867"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党校参训学员满意度</w:t>
            </w:r>
          </w:p>
        </w:tc>
        <w:tc>
          <w:tcPr>
            <w:tcW w:w="1276" w:type="dxa"/>
            <w:tcBorders>
              <w:top w:val="nil"/>
              <w:left w:val="nil"/>
              <w:bottom w:val="single" w:sz="4" w:space="0" w:color="auto"/>
              <w:right w:val="single" w:sz="4" w:space="0" w:color="auto"/>
            </w:tcBorders>
            <w:noWrap/>
            <w:vAlign w:val="center"/>
          </w:tcPr>
          <w:p w14:paraId="57BB2C9B"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42AB1372" w14:textId="77777777" w:rsidR="002845DB"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木垒县党校2024年工作计划</w:t>
            </w:r>
          </w:p>
        </w:tc>
        <w:tc>
          <w:tcPr>
            <w:tcW w:w="993" w:type="dxa"/>
            <w:tcBorders>
              <w:top w:val="nil"/>
              <w:left w:val="nil"/>
              <w:bottom w:val="single" w:sz="4" w:space="0" w:color="auto"/>
              <w:right w:val="single" w:sz="4" w:space="0" w:color="auto"/>
            </w:tcBorders>
            <w:noWrap/>
            <w:vAlign w:val="center"/>
          </w:tcPr>
          <w:p w14:paraId="3815CDC9"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37847BE6"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70920543" w14:textId="77777777" w:rsidR="002845DB"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CE0CBF5" w14:textId="77777777" w:rsidR="002845DB" w:rsidRDefault="002845DB">
            <w:pPr>
              <w:spacing w:after="0" w:line="240" w:lineRule="auto"/>
              <w:jc w:val="center"/>
              <w:rPr>
                <w:rFonts w:ascii="宋体" w:eastAsia="宋体" w:hAnsi="宋体" w:cs="宋体" w:hint="eastAsia"/>
                <w:sz w:val="18"/>
                <w:szCs w:val="18"/>
                <w:lang w:eastAsia="zh-CN"/>
              </w:rPr>
            </w:pPr>
          </w:p>
        </w:tc>
      </w:tr>
    </w:tbl>
    <w:p w14:paraId="7EF8629F" w14:textId="77777777" w:rsidR="002845DB" w:rsidRDefault="00000000">
      <w:pPr>
        <w:widowControl w:val="0"/>
        <w:spacing w:after="0" w:line="240" w:lineRule="auto"/>
        <w:jc w:val="center"/>
        <w:rPr>
          <w:rFonts w:ascii="仿宋_GB2312" w:eastAsia="仿宋_GB2312"/>
          <w:sz w:val="32"/>
          <w:szCs w:val="32"/>
        </w:rPr>
      </w:pPr>
      <w:r>
        <w:rPr>
          <w:rFonts w:ascii="宋体" w:eastAsia="宋体" w:hAnsi="宋体" w:cs="宋体" w:hint="eastAsia"/>
          <w:b/>
          <w:bCs/>
          <w:sz w:val="18"/>
          <w:szCs w:val="18"/>
          <w:lang w:eastAsia="zh-CN"/>
        </w:rPr>
        <w:br w:type="page"/>
      </w:r>
    </w:p>
    <w:p w14:paraId="19EC5D08" w14:textId="77777777" w:rsidR="002845D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1BB9CBB5" w14:textId="77777777" w:rsidR="002845D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1C8A363" w14:textId="77777777" w:rsidR="002845DB" w:rsidRDefault="002845DB">
      <w:pPr>
        <w:spacing w:after="0" w:line="240" w:lineRule="auto"/>
        <w:ind w:firstLineChars="200" w:firstLine="640"/>
        <w:rPr>
          <w:rFonts w:ascii="仿宋_GB2312" w:eastAsia="仿宋_GB2312"/>
          <w:sz w:val="32"/>
          <w:szCs w:val="32"/>
          <w:lang w:eastAsia="zh-CN"/>
        </w:rPr>
      </w:pPr>
    </w:p>
    <w:p w14:paraId="4930F57D" w14:textId="77777777" w:rsidR="002845DB" w:rsidRDefault="00000000">
      <w:pPr>
        <w:rPr>
          <w:lang w:eastAsia="zh-CN"/>
        </w:rPr>
      </w:pPr>
      <w:r>
        <w:rPr>
          <w:sz w:val="0"/>
          <w:szCs w:val="0"/>
          <w:lang w:eastAsia="zh-CN"/>
        </w:rPr>
        <w:br w:type="page"/>
      </w:r>
    </w:p>
    <w:p w14:paraId="7646A528" w14:textId="77777777" w:rsidR="002845D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F3AED30"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2AA1570"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2056313"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3B68D46"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D5660D6"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5CDEA9A"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7ADEF42"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6C0A499"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775174"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77CC11B"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8090D37"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E4CB9BE"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07E81CA"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046256F" w14:textId="77777777" w:rsidR="002845D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E16E153" w14:textId="77777777" w:rsidR="002845DB" w:rsidRDefault="00000000">
      <w:pPr>
        <w:rPr>
          <w:lang w:eastAsia="zh-CN"/>
        </w:rPr>
      </w:pPr>
      <w:r>
        <w:rPr>
          <w:sz w:val="0"/>
          <w:szCs w:val="0"/>
          <w:lang w:eastAsia="zh-CN"/>
        </w:rPr>
        <w:br w:type="page"/>
      </w:r>
    </w:p>
    <w:p w14:paraId="2ECF0A5D" w14:textId="77777777" w:rsidR="002845D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7CD6A20"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E6D2D61"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D72E7B0"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C2F11BE"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4C898D1"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E9B47E5"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621D7FB"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67B671"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4CEC313" w14:textId="77777777" w:rsidR="002845D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845D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299B4" w14:textId="77777777" w:rsidR="005012F0" w:rsidRDefault="005012F0">
      <w:pPr>
        <w:spacing w:line="240" w:lineRule="auto"/>
      </w:pPr>
      <w:r>
        <w:separator/>
      </w:r>
    </w:p>
  </w:endnote>
  <w:endnote w:type="continuationSeparator" w:id="0">
    <w:p w14:paraId="1C282A96" w14:textId="77777777" w:rsidR="005012F0" w:rsidRDefault="00501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85685" w14:textId="77777777" w:rsidR="005012F0" w:rsidRDefault="005012F0">
      <w:pPr>
        <w:spacing w:after="0"/>
      </w:pPr>
      <w:r>
        <w:separator/>
      </w:r>
    </w:p>
  </w:footnote>
  <w:footnote w:type="continuationSeparator" w:id="0">
    <w:p w14:paraId="76F668EF" w14:textId="77777777" w:rsidR="005012F0" w:rsidRDefault="005012F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2845DB"/>
    <w:rsid w:val="002845DB"/>
    <w:rsid w:val="005012F0"/>
    <w:rsid w:val="00D24D2A"/>
    <w:rsid w:val="00D34602"/>
    <w:rsid w:val="04C36377"/>
    <w:rsid w:val="0ECE736D"/>
    <w:rsid w:val="1189684C"/>
    <w:rsid w:val="13AE1E47"/>
    <w:rsid w:val="343F56A9"/>
    <w:rsid w:val="3D977915"/>
    <w:rsid w:val="65672E18"/>
    <w:rsid w:val="737F4D5B"/>
    <w:rsid w:val="77115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8A4B1D"/>
  <w15:docId w15:val="{15D2791A-2812-4BB8-ACEE-0CD83E17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3275</Words>
  <Characters>3636</Characters>
  <Application>Microsoft Office Word</Application>
  <DocSecurity>0</DocSecurity>
  <Lines>242</Lines>
  <Paragraphs>222</Paragraphs>
  <ScaleCrop>false</ScaleCrop>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13199815319@163.com</cp:lastModifiedBy>
  <cp:revision>3</cp:revision>
  <dcterms:created xsi:type="dcterms:W3CDTF">2025-09-24T07:40:00Z</dcterms:created>
  <dcterms:modified xsi:type="dcterms:W3CDTF">2025-09-26T03:42:00Z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0CC1F161EA2B4C678E47B123733C404E_12</vt:lpwstr>
  </property>
</Properties>
</file>